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中国艺术研究院学位申请书</w:t>
      </w:r>
    </w:p>
    <w:p>
      <w:pPr>
        <w:jc w:val="left"/>
        <w:rPr>
          <w:sz w:val="24"/>
        </w:rPr>
      </w:pPr>
    </w:p>
    <w:tbl>
      <w:tblPr>
        <w:tblStyle w:val="2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287"/>
        <w:gridCol w:w="1957"/>
        <w:gridCol w:w="56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入学日期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所在系</w:t>
            </w:r>
          </w:p>
        </w:tc>
        <w:tc>
          <w:tcPr>
            <w:tcW w:w="6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学位类型</w:t>
            </w:r>
          </w:p>
        </w:tc>
        <w:tc>
          <w:tcPr>
            <w:tcW w:w="6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学术型硕士（全日制）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学术型硕士（非全日制）</w:t>
            </w:r>
            <w:r>
              <w:rPr>
                <w:sz w:val="24"/>
              </w:rPr>
              <w:sym w:font="Wingdings" w:char="00A8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学术型硕士（同等学力）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艺术硕士（全日制）</w:t>
            </w:r>
            <w:r>
              <w:rPr>
                <w:sz w:val="24"/>
              </w:rPr>
              <w:sym w:font="Wingdings" w:char="00A8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艺术硕士（非全日制）</w:t>
            </w:r>
            <w:r>
              <w:rPr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是否按培养计划要求完成学分和学术训练环节？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是否通过学位论文开题、中期、答辩？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已完成学位论文撰写，并在答辩后提交学位论文终稿至学位办，承诺提交的论文无学术不端行为。本人知晓论文提交后开始进入学位申请环节，如不能按时完成我院学位工作细则中所规定的学位申请相关流程，视为此次学位申请无效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学位申请人签字：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6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所在系意见</w:t>
            </w:r>
          </w:p>
        </w:tc>
        <w:tc>
          <w:tcPr>
            <w:tcW w:w="6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ind w:firstLine="6480" w:firstLineChars="2700"/>
        <w:jc w:val="left"/>
        <w:rPr>
          <w:sz w:val="24"/>
        </w:rPr>
      </w:pPr>
      <w:r>
        <w:rPr>
          <w:rFonts w:hint="eastAsia"/>
          <w:sz w:val="24"/>
        </w:rPr>
        <w:t>学位办公室制表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F0B"/>
    <w:rsid w:val="00294A44"/>
    <w:rsid w:val="007D3F0B"/>
    <w:rsid w:val="4D8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2021-06-17T02:24:00Z</dcterms:created>
  <dc:creator>admin</dc:creator>
  <cp:lastModifiedBy>Dragon</cp:lastModifiedBy>
  <dcterms:modified xsi:type="dcterms:W3CDTF">2021-10-12T06:47:32Z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7F4CACABBB634A1595864094C0238812</vt:lpwstr>
  </property>
</Properties>
</file>